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5D" w:rsidRPr="00AD185D" w:rsidRDefault="00AD185D" w:rsidP="00AD185D">
      <w:pPr>
        <w:shd w:val="clear" w:color="auto" w:fill="FFFFFF"/>
        <w:outlineLvl w:val="0"/>
        <w:rPr>
          <w:rFonts w:ascii="Arial" w:eastAsia="Times New Roman" w:hAnsi="Arial" w:cs="Arial"/>
          <w:b/>
          <w:bCs/>
          <w:caps/>
          <w:color w:val="0070B9"/>
          <w:kern w:val="36"/>
          <w:sz w:val="27"/>
          <w:szCs w:val="27"/>
        </w:rPr>
      </w:pPr>
      <w:r w:rsidRPr="00AD185D">
        <w:rPr>
          <w:rFonts w:ascii="Arial" w:eastAsia="Times New Roman" w:hAnsi="Arial" w:cs="Arial"/>
          <w:b/>
          <w:bCs/>
          <w:caps/>
          <w:color w:val="0070B9"/>
          <w:kern w:val="36"/>
          <w:sz w:val="27"/>
          <w:szCs w:val="27"/>
        </w:rPr>
        <w:t>ANATOMY OF A CTE CLASS</w:t>
      </w:r>
    </w:p>
    <w:p w:rsidR="00AD185D" w:rsidRDefault="00AD185D" w:rsidP="00AD185D">
      <w:pPr>
        <w:shd w:val="clear" w:color="auto" w:fill="FFFFFF"/>
        <w:spacing w:after="100" w:afterAutospacing="1"/>
        <w:outlineLvl w:val="1"/>
        <w:rPr>
          <w:rFonts w:ascii="Arial" w:eastAsia="Times New Roman" w:hAnsi="Arial" w:cs="Arial"/>
          <w:b/>
          <w:bCs/>
          <w:color w:val="474747"/>
          <w:sz w:val="27"/>
          <w:szCs w:val="27"/>
        </w:rPr>
      </w:pPr>
      <w:r w:rsidRPr="00AD185D">
        <w:rPr>
          <w:rFonts w:ascii="Arial" w:eastAsia="Times New Roman" w:hAnsi="Arial" w:cs="Arial"/>
          <w:b/>
          <w:bCs/>
          <w:color w:val="474747"/>
          <w:sz w:val="27"/>
          <w:szCs w:val="27"/>
        </w:rPr>
        <w:t>ROCPs ensuring high quality CTE</w:t>
      </w:r>
    </w:p>
    <w:p w:rsidR="00AD185D" w:rsidRPr="00AD185D" w:rsidRDefault="00AD185D" w:rsidP="00AD185D">
      <w:pPr>
        <w:shd w:val="clear" w:color="auto" w:fill="FFFFFF"/>
        <w:spacing w:after="100" w:afterAutospacing="1"/>
        <w:outlineLvl w:val="1"/>
        <w:rPr>
          <w:rFonts w:ascii="Arial" w:eastAsia="Times New Roman" w:hAnsi="Arial" w:cs="Arial"/>
          <w:b/>
          <w:bCs/>
          <w:color w:val="474747"/>
          <w:sz w:val="27"/>
          <w:szCs w:val="27"/>
        </w:rPr>
      </w:pPr>
      <w:r>
        <w:rPr>
          <w:rFonts w:ascii="Arial" w:eastAsia="Times New Roman" w:hAnsi="Arial" w:cs="Arial"/>
          <w:b/>
          <w:bCs/>
          <w:color w:val="474747"/>
          <w:sz w:val="27"/>
          <w:szCs w:val="27"/>
        </w:rPr>
        <w:t xml:space="preserve">From </w:t>
      </w:r>
      <w:hyperlink r:id="rId6" w:history="1">
        <w:r w:rsidRPr="009B0B5A">
          <w:rPr>
            <w:rStyle w:val="Hyperlink"/>
            <w:rFonts w:ascii="Arial" w:eastAsia="Times New Roman" w:hAnsi="Arial" w:cs="Arial"/>
            <w:b/>
            <w:bCs/>
            <w:sz w:val="27"/>
            <w:szCs w:val="27"/>
          </w:rPr>
          <w:t>http://www.rocpinspire.org/cte_class_anatomy.asp</w:t>
        </w:r>
      </w:hyperlink>
      <w:r>
        <w:rPr>
          <w:rFonts w:ascii="Arial" w:eastAsia="Times New Roman" w:hAnsi="Arial" w:cs="Arial"/>
          <w:b/>
          <w:bCs/>
          <w:color w:val="474747"/>
          <w:sz w:val="27"/>
          <w:szCs w:val="27"/>
        </w:rPr>
        <w:t xml:space="preserve"> </w:t>
      </w:r>
      <w:bookmarkStart w:id="0" w:name="_GoBack"/>
      <w:bookmarkEnd w:id="0"/>
    </w:p>
    <w:p w:rsidR="00AD185D" w:rsidRPr="00AD185D" w:rsidRDefault="00AD185D" w:rsidP="00AD185D">
      <w:pPr>
        <w:shd w:val="clear" w:color="auto" w:fill="FFFFFF"/>
        <w:spacing w:after="100" w:afterAutospacing="1"/>
        <w:rPr>
          <w:rFonts w:ascii="Arial" w:eastAsia="Times New Roman" w:hAnsi="Arial" w:cs="Arial"/>
          <w:color w:val="474747"/>
          <w:sz w:val="21"/>
          <w:szCs w:val="21"/>
        </w:rPr>
      </w:pPr>
      <w:r w:rsidRPr="00AD185D">
        <w:rPr>
          <w:rFonts w:ascii="Arial" w:eastAsia="Times New Roman" w:hAnsi="Arial" w:cs="Arial"/>
          <w:color w:val="474747"/>
          <w:sz w:val="21"/>
          <w:szCs w:val="21"/>
        </w:rPr>
        <w:t>The California State Plan for Career Technical Education, approved in March 2008 by both the State Board of Education and the Board of Governors of the California Community Colleges, establishes the vision, goals, and essential elements of a world-class career technical education system for the State of California</w:t>
      </w:r>
      <w:proofErr w:type="gramStart"/>
      <w:r w:rsidRPr="00AD185D">
        <w:rPr>
          <w:rFonts w:ascii="Arial" w:eastAsia="Times New Roman" w:hAnsi="Arial" w:cs="Arial"/>
          <w:color w:val="474747"/>
          <w:sz w:val="21"/>
          <w:szCs w:val="21"/>
        </w:rPr>
        <w:t xml:space="preserve">.  </w:t>
      </w:r>
      <w:proofErr w:type="gramEnd"/>
      <w:r w:rsidRPr="00AD185D">
        <w:rPr>
          <w:rFonts w:ascii="Arial" w:eastAsia="Times New Roman" w:hAnsi="Arial" w:cs="Arial"/>
          <w:color w:val="474747"/>
          <w:sz w:val="21"/>
          <w:szCs w:val="21"/>
        </w:rPr>
        <w:t>The authors of the plan identified the 11 Elements of a High Quality CTE system that must be present to ensure that California can realize its goals of preparing all students for the future and ensuring a strong economy</w:t>
      </w:r>
      <w:proofErr w:type="gramStart"/>
      <w:r w:rsidRPr="00AD185D">
        <w:rPr>
          <w:rFonts w:ascii="Arial" w:eastAsia="Times New Roman" w:hAnsi="Arial" w:cs="Arial"/>
          <w:color w:val="474747"/>
          <w:sz w:val="21"/>
          <w:szCs w:val="21"/>
        </w:rPr>
        <w:t xml:space="preserve">.  </w:t>
      </w:r>
      <w:proofErr w:type="gramEnd"/>
      <w:r w:rsidRPr="00AD185D">
        <w:rPr>
          <w:rFonts w:ascii="Arial" w:eastAsia="Times New Roman" w:hAnsi="Arial" w:cs="Arial"/>
          <w:color w:val="474747"/>
          <w:sz w:val="21"/>
          <w:szCs w:val="21"/>
        </w:rPr>
        <w:t>ROCPs develop CTE classes with these principles.</w:t>
      </w:r>
    </w:p>
    <w:p w:rsidR="00AD185D" w:rsidRPr="00AD185D" w:rsidRDefault="00AD185D" w:rsidP="00AD185D">
      <w:pPr>
        <w:numPr>
          <w:ilvl w:val="0"/>
          <w:numId w:val="1"/>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Leadership at all Levels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District Input</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Input/Needs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Community Input/Needs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Post-Secondary Input/Needs – Industry Advisory Committees, Articulation Agreements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Administrators, Teachers, Counselors, and Support staff collaboration</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Continuous professional development</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Student achievement awards and recognition</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Student Ambassadors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Career Technical Student Organizations</w:t>
      </w:r>
    </w:p>
    <w:p w:rsidR="00AD185D" w:rsidRPr="00AD185D" w:rsidRDefault="00AD185D" w:rsidP="00AD185D">
      <w:pPr>
        <w:numPr>
          <w:ilvl w:val="0"/>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High-quality Curriculum and Instruction</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Aligned with Common Core State Standards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Aligned with Career Technical Education state standards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Aligned with industry standards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Career pathways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Course sequencing</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Advisory Committees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Articulation Agreements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UC A-G requirements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Project and work based learning</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Community Classroom/Internships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Certifications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related technology</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Competency based</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Hands-on experience</w:t>
      </w:r>
    </w:p>
    <w:p w:rsidR="00AD185D" w:rsidRPr="00AD185D" w:rsidRDefault="00AD185D" w:rsidP="00AD185D">
      <w:pPr>
        <w:numPr>
          <w:ilvl w:val="0"/>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Career Exploration and Guidance</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Student placement and support</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Career guidance</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Career readiness and employability training</w:t>
      </w:r>
    </w:p>
    <w:p w:rsidR="00AD185D" w:rsidRPr="00AD185D" w:rsidRDefault="00AD185D" w:rsidP="00AD185D">
      <w:pPr>
        <w:numPr>
          <w:ilvl w:val="0"/>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Student Support and Student Leadership Development</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Student Achievement awards and recognition</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Student Ambassadors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lastRenderedPageBreak/>
        <w:t>Career Technical Student Organizations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Project/Work based learning</w:t>
      </w:r>
    </w:p>
    <w:p w:rsidR="00AD185D" w:rsidRPr="00AD185D" w:rsidRDefault="00AD185D" w:rsidP="00AD185D">
      <w:pPr>
        <w:numPr>
          <w:ilvl w:val="0"/>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Industry Partnerships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Advisory meetings held yearly</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Community Classroom/Internships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Project/work based learning</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Mock Interviews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Labor Market Information</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specific professional development</w:t>
      </w:r>
    </w:p>
    <w:p w:rsidR="00AD185D" w:rsidRPr="00AD185D" w:rsidRDefault="00AD185D" w:rsidP="00AD185D">
      <w:pPr>
        <w:numPr>
          <w:ilvl w:val="0"/>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System Alignment and Coherence</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Course Sequencing</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Career pathways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Articulation Agreements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UC A-G Agreements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Aligned with Common Core State Standards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Aligned with Career Technical Education state standards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Aligned with industry standards</w:t>
      </w:r>
    </w:p>
    <w:p w:rsidR="00AD185D" w:rsidRPr="00AD185D" w:rsidRDefault="00AD185D" w:rsidP="00AD185D">
      <w:pPr>
        <w:numPr>
          <w:ilvl w:val="0"/>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Effective Organizational Design</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Convenient scheduling</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Accessible classes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Multiple delivery systems: ground, blended, online learning</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Collaboration between industry, post-secondary, academia</w:t>
      </w:r>
    </w:p>
    <w:p w:rsidR="00AD185D" w:rsidRPr="00AD185D" w:rsidRDefault="00AD185D" w:rsidP="00AD185D">
      <w:pPr>
        <w:numPr>
          <w:ilvl w:val="0"/>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System Responsiveness to Changing Economic Demands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Labor market Information</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Advisory Committees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Articulation Agreements</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Data Driven</w:t>
      </w:r>
    </w:p>
    <w:p w:rsidR="00AD185D" w:rsidRPr="00AD185D" w:rsidRDefault="00AD185D" w:rsidP="00AD185D">
      <w:pPr>
        <w:numPr>
          <w:ilvl w:val="0"/>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Skilled Faculty and Professional Development</w:t>
      </w:r>
    </w:p>
    <w:p w:rsidR="00AD185D" w:rsidRPr="00AD185D" w:rsidRDefault="00AD185D" w:rsidP="00AD185D">
      <w:pPr>
        <w:numPr>
          <w:ilvl w:val="1"/>
          <w:numId w:val="2"/>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Highly qualified teachers</w:t>
      </w:r>
    </w:p>
    <w:p w:rsidR="00AD185D" w:rsidRPr="00AD185D" w:rsidRDefault="00AD185D" w:rsidP="00AD185D">
      <w:pPr>
        <w:numPr>
          <w:ilvl w:val="2"/>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Teacher Credentialing</w:t>
      </w:r>
    </w:p>
    <w:p w:rsidR="00AD185D" w:rsidRPr="00AD185D" w:rsidRDefault="00AD185D" w:rsidP="00AD185D">
      <w:pPr>
        <w:numPr>
          <w:ilvl w:val="2"/>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Experience</w:t>
      </w:r>
    </w:p>
    <w:p w:rsidR="00AD185D" w:rsidRPr="00AD185D" w:rsidRDefault="00AD185D" w:rsidP="00AD185D">
      <w:pPr>
        <w:numPr>
          <w:ilvl w:val="2"/>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Professional Development</w:t>
      </w:r>
    </w:p>
    <w:p w:rsidR="00AD185D" w:rsidRPr="00AD185D" w:rsidRDefault="00AD185D" w:rsidP="00AD185D">
      <w:pPr>
        <w:numPr>
          <w:ilvl w:val="2"/>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Certifications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Workshops, Conferences, In-Services</w:t>
      </w:r>
    </w:p>
    <w:p w:rsidR="00AD185D" w:rsidRPr="00AD185D" w:rsidRDefault="00AD185D" w:rsidP="00AD185D">
      <w:pPr>
        <w:numPr>
          <w:ilvl w:val="0"/>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Evaluation, Accountability, and Continuous Improvement</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Advisory Committees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Annual course reviews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Classroom observations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Teacher Evaluations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Yearly strategic planning</w:t>
      </w:r>
    </w:p>
    <w:p w:rsidR="00AD185D" w:rsidRPr="00AD185D" w:rsidRDefault="00AD185D" w:rsidP="00AD185D">
      <w:pPr>
        <w:numPr>
          <w:ilvl w:val="0"/>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b/>
          <w:bCs/>
          <w:color w:val="474747"/>
          <w:sz w:val="21"/>
          <w:szCs w:val="21"/>
        </w:rPr>
        <w:t>CTE Promotion, Outreach, and Communication</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Community outreach activities and workshops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Student leadership opportunities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Community Classroom/Internships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Career Technical Student Organizations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lastRenderedPageBreak/>
        <w:t>Work/Project based learning</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Community service projects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Industry Advisory Committees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Open House</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Classroom/Teacher websites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Media promotion of events</w:t>
      </w:r>
    </w:p>
    <w:p w:rsidR="00AD185D" w:rsidRPr="00AD185D" w:rsidRDefault="00AD185D" w:rsidP="00AD185D">
      <w:pPr>
        <w:numPr>
          <w:ilvl w:val="1"/>
          <w:numId w:val="3"/>
        </w:numPr>
        <w:shd w:val="clear" w:color="auto" w:fill="FFFFFF"/>
        <w:spacing w:before="100" w:beforeAutospacing="1" w:after="100" w:afterAutospacing="1" w:line="288" w:lineRule="atLeast"/>
        <w:rPr>
          <w:rFonts w:ascii="Arial" w:eastAsia="Times New Roman" w:hAnsi="Arial" w:cs="Arial"/>
          <w:color w:val="474747"/>
          <w:sz w:val="21"/>
          <w:szCs w:val="21"/>
        </w:rPr>
      </w:pPr>
      <w:r w:rsidRPr="00AD185D">
        <w:rPr>
          <w:rFonts w:ascii="Arial" w:eastAsia="Times New Roman" w:hAnsi="Arial" w:cs="Arial"/>
          <w:color w:val="474747"/>
          <w:sz w:val="21"/>
          <w:szCs w:val="21"/>
        </w:rPr>
        <w:t>Community involvement and participation</w:t>
      </w:r>
    </w:p>
    <w:p w:rsidR="00AD5219" w:rsidRDefault="00AD5219"/>
    <w:sectPr w:rsidR="00AD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4924"/>
    <w:multiLevelType w:val="multilevel"/>
    <w:tmpl w:val="466C19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5D"/>
    <w:rsid w:val="00AD185D"/>
    <w:rsid w:val="00AD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8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18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8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18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18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185D"/>
    <w:rPr>
      <w:b/>
      <w:bCs/>
    </w:rPr>
  </w:style>
  <w:style w:type="character" w:styleId="Hyperlink">
    <w:name w:val="Hyperlink"/>
    <w:basedOn w:val="DefaultParagraphFont"/>
    <w:uiPriority w:val="99"/>
    <w:unhideWhenUsed/>
    <w:rsid w:val="00AD1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8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18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8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18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18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185D"/>
    <w:rPr>
      <w:b/>
      <w:bCs/>
    </w:rPr>
  </w:style>
  <w:style w:type="character" w:styleId="Hyperlink">
    <w:name w:val="Hyperlink"/>
    <w:basedOn w:val="DefaultParagraphFont"/>
    <w:uiPriority w:val="99"/>
    <w:unhideWhenUsed/>
    <w:rsid w:val="00AD1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pinspire.org/cte_class_anatomy.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Olson</dc:creator>
  <cp:lastModifiedBy>Marcia Olson</cp:lastModifiedBy>
  <cp:revision>1</cp:revision>
  <dcterms:created xsi:type="dcterms:W3CDTF">2014-12-17T18:25:00Z</dcterms:created>
  <dcterms:modified xsi:type="dcterms:W3CDTF">2014-12-17T18:25:00Z</dcterms:modified>
</cp:coreProperties>
</file>